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EE38D">
      <w:pPr>
        <w:widowControl/>
        <w:spacing w:line="480" w:lineRule="auto"/>
        <w:ind w:left="839" w:hanging="360"/>
        <w:jc w:val="center"/>
        <w:textAlignment w:val="baseline"/>
        <w:rPr>
          <w:rFonts w:ascii="宋体" w:hAnsi="宋体" w:eastAsia="宋体" w:cs="宋体"/>
          <w:b/>
          <w:bCs/>
          <w:color w:val="2D2E32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2D2E32"/>
          <w:kern w:val="0"/>
          <w:sz w:val="30"/>
          <w:szCs w:val="30"/>
        </w:rPr>
        <w:t>门</w:t>
      </w:r>
      <w:r>
        <w:rPr>
          <w:rFonts w:hint="eastAsia" w:asciiTheme="minorEastAsia" w:hAnsiTheme="minorEastAsia" w:cstheme="minorEastAsia"/>
          <w:b/>
          <w:bCs/>
          <w:color w:val="333333"/>
          <w:sz w:val="30"/>
          <w:szCs w:val="30"/>
        </w:rPr>
        <w:t>诊住院一层平开门维修更新项目</w:t>
      </w:r>
      <w:r>
        <w:rPr>
          <w:rFonts w:hint="eastAsia" w:ascii="宋体" w:hAnsi="宋体" w:eastAsia="宋体" w:cs="宋体"/>
          <w:b/>
          <w:bCs/>
          <w:color w:val="2D2E32"/>
          <w:kern w:val="0"/>
          <w:sz w:val="30"/>
          <w:szCs w:val="30"/>
        </w:rPr>
        <w:t>项目</w:t>
      </w:r>
      <w:bookmarkStart w:id="0" w:name="_GoBack"/>
      <w:r>
        <w:rPr>
          <w:rFonts w:hint="eastAsia" w:ascii="宋体" w:hAnsi="宋体" w:eastAsia="宋体" w:cs="宋体"/>
          <w:b/>
          <w:bCs/>
          <w:color w:val="2D2E32"/>
          <w:kern w:val="0"/>
          <w:sz w:val="30"/>
          <w:szCs w:val="30"/>
        </w:rPr>
        <w:t>招标要求</w:t>
      </w:r>
      <w:bookmarkEnd w:id="0"/>
    </w:p>
    <w:p w14:paraId="5EB521BF">
      <w:pPr>
        <w:pStyle w:val="2"/>
      </w:pPr>
    </w:p>
    <w:tbl>
      <w:tblPr>
        <w:tblStyle w:val="3"/>
        <w:tblW w:w="92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20"/>
        <w:gridCol w:w="543"/>
        <w:gridCol w:w="1197"/>
        <w:gridCol w:w="835"/>
        <w:gridCol w:w="1005"/>
        <w:gridCol w:w="1005"/>
        <w:gridCol w:w="1005"/>
        <w:gridCol w:w="1005"/>
        <w:gridCol w:w="1005"/>
      </w:tblGrid>
      <w:tr w14:paraId="02EBA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7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3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3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2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规格及要求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B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数量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E9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位置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0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安装厂家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8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含税单价（元）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4D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金额小计（元）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9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  <w:t>备注</w:t>
            </w:r>
          </w:p>
        </w:tc>
      </w:tr>
      <w:tr w14:paraId="7262B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5A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F9DE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DE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35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详见备注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3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0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儿科东门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79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2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4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9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D65A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2CAC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9DC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F1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1C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0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D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急诊西门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2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D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D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4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568AE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9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E15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689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EB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4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26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门诊西连廊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>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9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2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9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1B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4FB4B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B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D85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4D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A2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D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6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门诊中连廊南门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C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1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1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7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419E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9DA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6C9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6A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FD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AD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D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门诊东连廊南门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2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4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4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4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BC26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760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FA88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5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AFD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B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6D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住院部AB大厅北门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E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E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2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E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7509A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0E6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6A4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7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CE4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E6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0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</w:rPr>
              <w:t>A栋电梯厅北门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5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F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6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3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F8C3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CB8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6604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5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0A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83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3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住院部BC大厅北门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5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CA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3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19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8FF34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1DF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2F59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4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A6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A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A2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住院部CD大厅北门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5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8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0B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6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2C3D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B5D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A7F0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B1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C8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B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F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住院部CD大厅南门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63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B8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4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C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179FD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D7B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D2EC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铝合金平开门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472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樘</w:t>
            </w: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45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E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C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脑科楼东南角步梯间门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B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9F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C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B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65344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235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9CE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23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AE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7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7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B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8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8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8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17F0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2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0B63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备注说明/规格及要求</w:t>
            </w:r>
          </w:p>
          <w:p w14:paraId="30D2C51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新安装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门的总面积约 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.15 m²。</w:t>
            </w:r>
          </w:p>
          <w:p w14:paraId="0159C9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1. 材料规格</w:t>
            </w:r>
          </w:p>
          <w:p w14:paraId="1BB427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51/100外框2.0：门框采用51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100系型材，壁厚 2.0 mm。</w:t>
            </w:r>
          </w:p>
          <w:p w14:paraId="68F8A9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80/44门扇2.2：门扇边框型材为“80/44”系列，壁厚 2.2 mm。</w:t>
            </w:r>
          </w:p>
          <w:p w14:paraId="68B544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100/44上下方2.0：门扇的上下横料（俗称“上下方”）用“100/44”型材，壁厚 2.0 mm。</w:t>
            </w:r>
          </w:p>
          <w:p w14:paraId="6821E3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2. 玻璃与压线</w:t>
            </w:r>
          </w:p>
          <w:p w14:paraId="61B99A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8毫米压线1打胶：玻璃压线宽 8 mm，采用打胶（密封胶）方式固定玻璃，而非胶条。</w:t>
            </w:r>
          </w:p>
          <w:p w14:paraId="45E70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8mm厚钢化玻璃：玻璃为 8 mm 钢化玻璃。</w:t>
            </w:r>
          </w:p>
          <w:p w14:paraId="4B9688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3. 五金与开启方式</w:t>
            </w:r>
          </w:p>
          <w:p w14:paraId="41BC10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38圆管通天拉手地轴（长度=1200mm）：配 直径38 mm 的圆管拉手，高度 1200 mm，采用地轴天地轴承重。</w:t>
            </w:r>
          </w:p>
          <w:p w14:paraId="76ADF3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地轴承盒：需预埋或安装地轴的下轴座（承重部件）。</w:t>
            </w:r>
          </w:p>
          <w:p w14:paraId="1ECE6E9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不定位闭门器：不定位闭门器（可任意停或无停位功能），另配三根斜防撞杆，壁厚 ≥1 mm。</w:t>
            </w:r>
          </w:p>
          <w:p w14:paraId="788E06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4. 颜色与尺寸</w:t>
            </w:r>
          </w:p>
          <w:p w14:paraId="123BA6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颜色与现场相近：型材颜色需与现场现有门窗颜色匹配。</w:t>
            </w:r>
          </w:p>
          <w:p w14:paraId="74E61F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尺寸：按现场：实际制作尺寸以现场测量为准。</w:t>
            </w:r>
          </w:p>
          <w:p w14:paraId="78C25F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5. 安装与密封</w:t>
            </w:r>
          </w:p>
          <w:p w14:paraId="5BCCED15">
            <w:pPr>
              <w:widowControl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门体安装完成后与建筑物缝隙用耐候密封胶密封：门框与墙体间的缝隙，用耐候密封胶处理，保证防水、密封。</w:t>
            </w:r>
          </w:p>
        </w:tc>
      </w:tr>
    </w:tbl>
    <w:p w14:paraId="1E624834">
      <w:pPr>
        <w:widowControl/>
        <w:spacing w:line="480" w:lineRule="auto"/>
        <w:ind w:left="853" w:leftChars="406" w:firstLine="307" w:firstLineChars="128"/>
        <w:jc w:val="left"/>
        <w:textAlignment w:val="baseline"/>
        <w:rPr>
          <w:rFonts w:ascii="宋体" w:hAnsi="宋体" w:eastAsia="宋体" w:cs="宋体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现场照片                                 现场照片</w:t>
      </w:r>
    </w:p>
    <w:p w14:paraId="646E0C19">
      <w:r>
        <w:drawing>
          <wp:inline distT="0" distB="0" distL="114300" distR="114300">
            <wp:extent cx="2418715" cy="2058035"/>
            <wp:effectExtent l="0" t="0" r="635" b="1841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058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2449195" cy="2093595"/>
            <wp:effectExtent l="0" t="0" r="8255" b="190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2093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3632C"/>
    <w:rsid w:val="6603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2026-03-27T07:41:00Z</dcterms:created>
  <dc:creator>user</dc:creator>
  <cp:lastModifiedBy>user</cp:lastModifiedBy>
  <dcterms:modified xsi:type="dcterms:W3CDTF">2026-03-27T07:42:03Z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2B21454C233A4A6ABD0E9D0FE9803932_11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